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 w:val="28"/>
          <w:szCs w:val="28"/>
        </w:rPr>
        <w:t>泰达国际心血管病医院</w:t>
      </w:r>
      <w:r>
        <w:rPr>
          <w:rFonts w:ascii="Times New Roman" w:hAnsiTheme="minorEastAsia" w:cs="Times New Roman"/>
          <w:color w:val="000000"/>
          <w:kern w:val="0"/>
          <w:sz w:val="28"/>
          <w:szCs w:val="28"/>
        </w:rPr>
        <w:t>环境信息公开表</w:t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="Times New Roman" w:cs="Times New Roman"/>
          <w:color w:val="000000"/>
          <w:kern w:val="0"/>
          <w:szCs w:val="21"/>
        </w:rPr>
        <w:br/>
      </w:r>
      <w:r>
        <w:rPr>
          <w:rFonts w:ascii="Times New Roman" w:hAnsiTheme="minorEastAsia" w:cs="Times New Roman"/>
          <w:color w:val="000000"/>
          <w:kern w:val="0"/>
          <w:szCs w:val="21"/>
        </w:rPr>
        <w:t>单位基本信息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4583"/>
        <w:gridCol w:w="2043"/>
        <w:gridCol w:w="3587"/>
      </w:tblGrid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73279265-6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天津市经济技术开发区第三大街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 w:rsidP="00973CF8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N</w:t>
            </w:r>
            <w:r w:rsidR="00D4685E"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41.09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  <w:r w:rsidR="00D4685E" w:rsidRPr="0058408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</w:t>
            </w:r>
            <w:r w:rsidRPr="0058408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E</w:t>
            </w:r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117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°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42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’</w:t>
            </w:r>
            <w:proofErr w:type="gramEnd"/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28.23</w:t>
            </w:r>
            <w:proofErr w:type="gramStart"/>
            <w:r w:rsidR="00973CF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”</w:t>
            </w:r>
            <w:proofErr w:type="gramEnd"/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刘晓程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300457</w:t>
            </w:r>
          </w:p>
        </w:tc>
      </w:tr>
      <w:tr w:rsidR="00B27A82">
        <w:trPr>
          <w:trHeight w:val="312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环保负责人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张昌江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65208888</w:t>
            </w:r>
          </w:p>
        </w:tc>
      </w:tr>
      <w:tr w:rsidR="00B27A82">
        <w:trPr>
          <w:trHeight w:val="34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医疗服务行业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1172666595@qq.com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生产周期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365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污染源管理级别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58408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其他重点源</w:t>
            </w:r>
          </w:p>
        </w:tc>
      </w:tr>
      <w:tr w:rsidR="00B27A82">
        <w:trPr>
          <w:trHeight w:val="360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泰达国际心血管病医院，由天津开发区管委会投资建立的国有企业，法人代表为刘晓程。位于天津开发区第三大街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号，院区占地面积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70000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月于天津经济技术开发区注册成立，注册资本为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18128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万元。主要从事医疗服务行业。目前拥有总资产为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60834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万元，本年度销售额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生产额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65685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万元。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生产经营（管理服务）主要内容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123"/>
        <w:gridCol w:w="3054"/>
        <w:gridCol w:w="2291"/>
      </w:tblGrid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主要产品及生产规模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工艺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排放污染物种类</w:t>
            </w:r>
          </w:p>
        </w:tc>
      </w:tr>
      <w:tr w:rsidR="00B27A82">
        <w:trPr>
          <w:trHeight w:val="360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医疗服务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医疗废物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废水排放信息（</w:t>
      </w:r>
      <w:r w:rsidR="00CE6E34">
        <w:rPr>
          <w:rFonts w:ascii="Times New Roman" w:hAnsi="Times New Roman" w:cs="Times New Roman"/>
          <w:color w:val="000000"/>
          <w:kern w:val="0"/>
          <w:szCs w:val="21"/>
        </w:rPr>
        <w:t>20</w:t>
      </w:r>
      <w:r w:rsidR="0045436A">
        <w:rPr>
          <w:rFonts w:ascii="Times New Roman" w:hAnsi="Times New Roman" w:cs="Times New Roman" w:hint="eastAsia"/>
          <w:color w:val="000000"/>
          <w:kern w:val="0"/>
          <w:szCs w:val="21"/>
        </w:rPr>
        <w:t>20</w:t>
      </w:r>
      <w:r>
        <w:rPr>
          <w:rFonts w:ascii="Times New Roman" w:hAnsiTheme="minorEastAsia" w:cs="Times New Roman"/>
          <w:color w:val="000000"/>
          <w:kern w:val="0"/>
          <w:szCs w:val="21"/>
        </w:rPr>
        <w:t>年</w:t>
      </w:r>
      <w:r w:rsidR="003F7FE1">
        <w:rPr>
          <w:rFonts w:ascii="Times New Roman" w:hAnsi="Times New Roman" w:cs="Times New Roman" w:hint="eastAsia"/>
          <w:color w:val="000000"/>
          <w:kern w:val="0"/>
          <w:szCs w:val="21"/>
        </w:rPr>
        <w:t>1-12</w:t>
      </w:r>
      <w:r>
        <w:rPr>
          <w:rFonts w:ascii="Times New Roman" w:hAnsiTheme="minorEastAsia" w:cs="Times New Roman"/>
          <w:color w:val="000000"/>
          <w:kern w:val="0"/>
          <w:szCs w:val="21"/>
        </w:rPr>
        <w:t>月）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398"/>
        <w:gridCol w:w="1614"/>
        <w:gridCol w:w="1550"/>
        <w:gridCol w:w="70"/>
        <w:gridCol w:w="1804"/>
        <w:gridCol w:w="280"/>
        <w:gridCol w:w="1575"/>
        <w:gridCol w:w="1537"/>
      </w:tblGrid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废水排放口编号位置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监测单位和方式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573D0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在线监测</w:t>
            </w:r>
          </w:p>
        </w:tc>
      </w:tr>
      <w:tr w:rsidR="00B27A82">
        <w:trPr>
          <w:trHeight w:val="62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核定年排放废水总量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7A4E4C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181964.8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实际年排放废水总量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F6198" w:rsidP="008264E6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124736.8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FD5F6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月—</w:t>
            </w:r>
            <w:r w:rsidR="008264E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</w:tr>
      <w:tr w:rsidR="00B27A82">
        <w:trPr>
          <w:trHeight w:val="3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执行的排放标准</w:t>
            </w:r>
          </w:p>
        </w:tc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2B6723" w:rsidP="002B672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《医疗机构水污染排放标准》预处理标准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排放方式和排放去向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连续、污水处理厂</w:t>
            </w:r>
          </w:p>
        </w:tc>
      </w:tr>
      <w:tr w:rsidR="00B27A82">
        <w:trPr>
          <w:trHeight w:val="312"/>
          <w:jc w:val="center"/>
        </w:trPr>
        <w:tc>
          <w:tcPr>
            <w:tcW w:w="12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31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水污染物名称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CODcr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余氯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总磷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SS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96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年总量控制指标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96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204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规定排放限值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14.1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0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监测时间＼排放浓度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112.98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74.65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A80321" w:rsidP="00C3734A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C3734A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895301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C3734A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125.46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138.23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130.76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A82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 w:rsidP="00FD5F6E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D5F6E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118.35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129.50mg/L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FF619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107.40 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FF6198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7B308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105.50mg/L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5630CB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F6198">
        <w:trPr>
          <w:trHeight w:val="192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 w:rsidP="004111F2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FF6198" w:rsidRDefault="00FF6198">
            <w:pPr>
              <w:widowControl/>
              <w:spacing w:line="192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321" w:rsidRDefault="00A8032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lastRenderedPageBreak/>
        <w:t>固体（危险）废物排放信息</w:t>
      </w: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070"/>
        <w:gridCol w:w="1261"/>
        <w:gridCol w:w="2268"/>
        <w:gridCol w:w="1701"/>
        <w:gridCol w:w="850"/>
        <w:gridCol w:w="2773"/>
      </w:tblGrid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固体（危险）名称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固废类别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危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移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置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回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</w:tr>
      <w:tr w:rsidR="00B27A82" w:rsidTr="0045436A">
        <w:trPr>
          <w:trHeight w:val="3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45436A" w:rsidP="0045436A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220.059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4A2D2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  <w:tr w:rsidR="00B27A82" w:rsidTr="0045436A">
        <w:trPr>
          <w:trHeight w:val="58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HW01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医疗垃圾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C36E7" w:rsidP="00FC36E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142.745</w:t>
            </w:r>
            <w:bookmarkStart w:id="0" w:name="_GoBack"/>
            <w:bookmarkEnd w:id="0"/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45436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FF6198" w:rsidP="00FC36E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142.745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吨（</w:t>
            </w:r>
            <w:r w:rsidR="00E80745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FC36E7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C71A8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 w:rsidR="0089530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全部外运至天津市瀚洋汇和环保科技有限公司集中处置</w:t>
            </w: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环评及其它行政许可信息</w:t>
      </w:r>
    </w:p>
    <w:tbl>
      <w:tblPr>
        <w:tblW w:w="126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633"/>
        <w:gridCol w:w="2054"/>
        <w:gridCol w:w="1860"/>
        <w:gridCol w:w="3379"/>
      </w:tblGrid>
      <w:tr w:rsidR="00B27A82">
        <w:trPr>
          <w:trHeight w:val="312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行政许可名称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项目文件名称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制作或审批单位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文号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内容说明</w:t>
            </w:r>
          </w:p>
        </w:tc>
      </w:tr>
      <w:tr w:rsidR="00B27A82">
        <w:trPr>
          <w:trHeight w:val="2634"/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环评批复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泰达国际心血管病医院整改工程竣工环境保护验收的批复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天津市滨海新区环境保护和市容管理局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津滨环容环保许可验【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该项目是开发区项府投资兴的－家公有制非营利性三级甲级专科医院，总占地面积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70314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平方米，建筑面积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74846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平方米。主要建设一座主体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层的主楼、一栋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层钢混结构的后楼、空压站、门卫等附属用房，核医学科坐落在泰达医院界内，应单独展行环保手续，不在本次验收范围内。项目于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2003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月开业运营，于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月编制了环境影响整改报告。项目实际总投资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亿元，环保投资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1050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万元，占总投资的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％。根据该项目呈报的建设项目竣工环境保护验收监测报告、验收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lastRenderedPageBreak/>
              <w:t>组验收意见等，同意该项目通过竣工环境保护验收。加强环境管理工作，确保运营期间各项污染物稳定达标排放。</w:t>
            </w:r>
          </w:p>
        </w:tc>
      </w:tr>
    </w:tbl>
    <w:p w:rsidR="00B27A82" w:rsidRDefault="00B27A82" w:rsidP="00114AD2">
      <w:pPr>
        <w:widowControl/>
        <w:spacing w:line="384" w:lineRule="atLeast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:rsidR="00B27A82" w:rsidRDefault="00895301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环境突发事件应急信息</w:t>
      </w:r>
    </w:p>
    <w:p w:rsidR="00B27A82" w:rsidRDefault="00B27A82">
      <w:pPr>
        <w:widowControl/>
        <w:spacing w:line="384" w:lineRule="atLeast"/>
        <w:jc w:val="center"/>
        <w:rPr>
          <w:rFonts w:ascii="Times New Roman" w:hAnsiTheme="minorEastAsia" w:cs="Times New Roman"/>
          <w:color w:val="000000"/>
          <w:kern w:val="0"/>
          <w:szCs w:val="21"/>
        </w:rPr>
      </w:pPr>
    </w:p>
    <w:tbl>
      <w:tblPr>
        <w:tblW w:w="12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9064"/>
      </w:tblGrid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突发环境事件应急预案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 w:rsidP="00973CF8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已制订《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泰达国际心血管病医院突发环境事件应急预案</w:t>
            </w:r>
            <w:r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》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并于</w:t>
            </w:r>
            <w:r w:rsidR="00973CF8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年</w:t>
            </w:r>
            <w:r w:rsidR="00973CF8"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Theme="minorEastAsia" w:cs="Times New Roman" w:hint="eastAsia"/>
                <w:color w:val="000000"/>
                <w:kern w:val="0"/>
                <w:szCs w:val="21"/>
              </w:rPr>
              <w:t>日在天津经济技术开发区环境监测支队备案，备案编号：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120116-KF-20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-0</w:t>
            </w:r>
            <w:r w:rsidR="00973CF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-L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环境风险评估情况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一般环境风险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环境风险防范工作开展情况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开展环保事件应急培训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突发环境事件发生及处置情况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无突发情况</w:t>
            </w:r>
          </w:p>
        </w:tc>
      </w:tr>
      <w:tr w:rsidR="00B27A82">
        <w:trPr>
          <w:trHeight w:val="360"/>
          <w:jc w:val="center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895301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落实整改要求情况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B27A82" w:rsidRDefault="00B27A82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27A82" w:rsidRDefault="00B27A82">
      <w:pPr>
        <w:widowControl/>
        <w:jc w:val="center"/>
        <w:rPr>
          <w:rFonts w:ascii="Times New Roman" w:hAnsi="Times New Roman" w:cs="Times New Roman"/>
          <w:kern w:val="0"/>
          <w:szCs w:val="21"/>
        </w:rPr>
      </w:pPr>
    </w:p>
    <w:p w:rsidR="00B27A82" w:rsidRDefault="00B27A82">
      <w:pPr>
        <w:jc w:val="center"/>
        <w:rPr>
          <w:rFonts w:ascii="Times New Roman" w:hAnsi="Times New Roman" w:cs="Times New Roman"/>
          <w:szCs w:val="21"/>
        </w:rPr>
      </w:pPr>
    </w:p>
    <w:sectPr w:rsidR="00B27A82" w:rsidSect="00D13A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E5" w:rsidRDefault="00F626E5" w:rsidP="005630CB">
      <w:r>
        <w:separator/>
      </w:r>
    </w:p>
  </w:endnote>
  <w:endnote w:type="continuationSeparator" w:id="0">
    <w:p w:rsidR="00F626E5" w:rsidRDefault="00F626E5" w:rsidP="005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E5" w:rsidRDefault="00F626E5" w:rsidP="005630CB">
      <w:r>
        <w:separator/>
      </w:r>
    </w:p>
  </w:footnote>
  <w:footnote w:type="continuationSeparator" w:id="0">
    <w:p w:rsidR="00F626E5" w:rsidRDefault="00F626E5" w:rsidP="0056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1"/>
    <w:rsid w:val="00021E4A"/>
    <w:rsid w:val="000A3B91"/>
    <w:rsid w:val="00107C16"/>
    <w:rsid w:val="0011240F"/>
    <w:rsid w:val="00114AD2"/>
    <w:rsid w:val="00186989"/>
    <w:rsid w:val="001C6553"/>
    <w:rsid w:val="00266B4F"/>
    <w:rsid w:val="002B43AF"/>
    <w:rsid w:val="002B6723"/>
    <w:rsid w:val="002E0C1D"/>
    <w:rsid w:val="002F0C80"/>
    <w:rsid w:val="00346EA8"/>
    <w:rsid w:val="00365F56"/>
    <w:rsid w:val="003C2EB4"/>
    <w:rsid w:val="003F7FE1"/>
    <w:rsid w:val="00417579"/>
    <w:rsid w:val="00452337"/>
    <w:rsid w:val="0045436A"/>
    <w:rsid w:val="004720BF"/>
    <w:rsid w:val="00490849"/>
    <w:rsid w:val="004A2D26"/>
    <w:rsid w:val="004D5FA6"/>
    <w:rsid w:val="005354AD"/>
    <w:rsid w:val="00542C25"/>
    <w:rsid w:val="0055770F"/>
    <w:rsid w:val="005630CB"/>
    <w:rsid w:val="0058408A"/>
    <w:rsid w:val="00610099"/>
    <w:rsid w:val="00680720"/>
    <w:rsid w:val="006D5D7A"/>
    <w:rsid w:val="007A4E4C"/>
    <w:rsid w:val="007B6FE0"/>
    <w:rsid w:val="00816884"/>
    <w:rsid w:val="008264E6"/>
    <w:rsid w:val="00856E45"/>
    <w:rsid w:val="00895301"/>
    <w:rsid w:val="008C467B"/>
    <w:rsid w:val="0097381D"/>
    <w:rsid w:val="00973CF8"/>
    <w:rsid w:val="00A15606"/>
    <w:rsid w:val="00A22481"/>
    <w:rsid w:val="00A573D0"/>
    <w:rsid w:val="00A80321"/>
    <w:rsid w:val="00AD717A"/>
    <w:rsid w:val="00B27A82"/>
    <w:rsid w:val="00B45DAB"/>
    <w:rsid w:val="00C3734A"/>
    <w:rsid w:val="00C46F39"/>
    <w:rsid w:val="00C71A80"/>
    <w:rsid w:val="00C74909"/>
    <w:rsid w:val="00CB5857"/>
    <w:rsid w:val="00CE6E34"/>
    <w:rsid w:val="00D0355F"/>
    <w:rsid w:val="00D13AF0"/>
    <w:rsid w:val="00D217C5"/>
    <w:rsid w:val="00D4685E"/>
    <w:rsid w:val="00E70F77"/>
    <w:rsid w:val="00E80745"/>
    <w:rsid w:val="00EF49A2"/>
    <w:rsid w:val="00F41F7F"/>
    <w:rsid w:val="00F626E5"/>
    <w:rsid w:val="00F9311E"/>
    <w:rsid w:val="00F96147"/>
    <w:rsid w:val="00FC36E7"/>
    <w:rsid w:val="00FD5F6E"/>
    <w:rsid w:val="00FF6198"/>
    <w:rsid w:val="04C1126A"/>
    <w:rsid w:val="0B990B89"/>
    <w:rsid w:val="0E7F5196"/>
    <w:rsid w:val="10E05A47"/>
    <w:rsid w:val="12824DFE"/>
    <w:rsid w:val="173D7A9B"/>
    <w:rsid w:val="1AEF679B"/>
    <w:rsid w:val="1C3372C3"/>
    <w:rsid w:val="29141DA6"/>
    <w:rsid w:val="2C88555F"/>
    <w:rsid w:val="2DA320A9"/>
    <w:rsid w:val="2F064C11"/>
    <w:rsid w:val="340B7D2A"/>
    <w:rsid w:val="3F9538AA"/>
    <w:rsid w:val="49825A51"/>
    <w:rsid w:val="4CBE26D3"/>
    <w:rsid w:val="4E956275"/>
    <w:rsid w:val="4EBA0F47"/>
    <w:rsid w:val="4F450CD2"/>
    <w:rsid w:val="4FDE23E4"/>
    <w:rsid w:val="5713256E"/>
    <w:rsid w:val="63CA103D"/>
    <w:rsid w:val="690023AA"/>
    <w:rsid w:val="6B415155"/>
    <w:rsid w:val="6B9A31F8"/>
    <w:rsid w:val="6F477A92"/>
    <w:rsid w:val="6FB32605"/>
    <w:rsid w:val="7B605D4A"/>
    <w:rsid w:val="7D6F488E"/>
    <w:rsid w:val="7D90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03E76-A238-4FDD-982E-79693A15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260</Words>
  <Characters>1484</Characters>
  <Application>Microsoft Office Word</Application>
  <DocSecurity>0</DocSecurity>
  <Lines>12</Lines>
  <Paragraphs>3</Paragraphs>
  <ScaleCrop>false</ScaleCrop>
  <Company>Lenovo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李旭</cp:lastModifiedBy>
  <cp:revision>5</cp:revision>
  <cp:lastPrinted>2018-07-18T01:38:00Z</cp:lastPrinted>
  <dcterms:created xsi:type="dcterms:W3CDTF">2020-09-11T01:09:00Z</dcterms:created>
  <dcterms:modified xsi:type="dcterms:W3CDTF">2021-01-28T02:59:00Z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