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泰达国际心血管病医院</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提供医疗与护理保健、医学教学、医学研究、卫生医疗人员培训、卫生技术人员继续教育、保健与健康教育等服务。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仿宋_GB2312" w:cs="仿宋_GB2312"/>
          <w:sz w:val="30"/>
          <w:szCs w:val="30"/>
          <w:highlight w:val="none"/>
          <w:lang w:eastAsia="zh-CN"/>
        </w:rPr>
        <w:t/>
        <w:t>内设59</w:t>
      </w:r>
      <w:r>
        <w:rPr>
          <w:rFonts w:hint="eastAsia" w:ascii="Times New Roman" w:hAnsi="Times New Roman" w:eastAsia="仿宋_GB2312" w:cs="仿宋_GB2312"/>
          <w:sz w:val="30"/>
          <w:szCs w:val="30"/>
          <w:highlight w:val="none"/>
          <w:lang w:eastAsia="zh-CN"/>
        </w:rPr>
        <w:t/>
        <w:t>个内科、外科、放射科、超声科、手术室、介入中心、医务部、护理部等</w:t>
      </w:r>
      <w:r>
        <w:rPr>
          <w:rFonts w:hint="eastAsia" w:ascii="Times New Roman" w:hAnsi="Times New Roman" w:eastAsia="仿宋_GB2312" w:cs="仿宋_GB2312"/>
          <w:sz w:val="30"/>
          <w:szCs w:val="30"/>
          <w:highlight w:val="none"/>
          <w:lang w:eastAsia="zh-CN"/>
        </w:rPr>
        <w:t/>
        <w:t>；下辖1</w:t>
      </w:r>
      <w:r>
        <w:rPr>
          <w:rFonts w:hint="eastAsia" w:ascii="Times New Roman" w:hAnsi="Times New Roman" w:eastAsia="仿宋_GB2312" w:cs="仿宋_GB2312"/>
          <w:sz w:val="30"/>
          <w:szCs w:val="30"/>
          <w:highlight w:val="none"/>
          <w:lang w:eastAsia="zh-CN"/>
        </w:rPr>
        <w:t/>
        <w:t>个预算单位。纳入泰达国际心血管病医院</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泰达国际心血管病医院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天津市泰达国际心血管病医院2023年度财政拨款收入支出决算总表为空表。</w:t>
        <w:br/>
        <w:t>天津市泰达国际心血管病医院2023年度一般公共预算财政拨款支出决算表为空表。</w:t>
        <w:br/>
        <w:t>天津市泰达国际心血管病医院2023年度一般公共预算财政拨款基本支出决算表为空表。</w:t>
        <w:br/>
        <w:t>天津市泰达国际心血管病医院2023年度政府型基金预算财政拨款收入支出决算表为空表。</w:t>
        <w:br/>
        <w:t>天津市泰达国际心血管病医院2023年度国有资本经营预算财政拨款收入支出决算表为空表。</w:t>
        <w:br/>
        <w:t>天津市泰达国际心血管病医院2023年度财政拨款“三公”经费支出决算表为空表。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泰达国际心血管病医院</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2,017,656,759.43</w:t>
      </w:r>
      <w:r>
        <w:rPr>
          <w:rFonts w:hint="eastAsia" w:ascii="Times New Roman" w:hAnsi="Times New Roman" w:eastAsia="仿宋_GB2312" w:cs="仿宋_GB2312"/>
          <w:sz w:val="30"/>
          <w:szCs w:val="30"/>
          <w:highlight w:val="none"/>
          <w:lang w:eastAsia="zh-CN"/>
        </w:rPr>
        <w:t/>
        <w:t>元，与2022年度相比，收、支总计各增加1,062,132,552.22</w:t>
      </w:r>
      <w:r>
        <w:rPr>
          <w:rFonts w:hint="eastAsia" w:ascii="Times New Roman" w:hAnsi="Times New Roman" w:eastAsia="仿宋_GB2312" w:cs="仿宋_GB2312"/>
          <w:sz w:val="30"/>
          <w:szCs w:val="30"/>
          <w:highlight w:val="none"/>
          <w:lang w:eastAsia="zh-CN"/>
        </w:rPr>
        <w:t/>
        <w:t>元，增长111.16</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：政府专项债券资金到位及医疗业务工作量上升</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1,486,513,787.85</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539,693,164.07</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政府专项债券资金到位及医疗业务工作量上升</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宋体" w:cs="Times New Roman"/>
          <w:sz w:val="30"/>
          <w:szCs w:val="30"/>
          <w:highlight w:val="none"/>
          <w:lang w:eastAsia="zh-CN"/>
        </w:rPr>
        <w:t/>
        <w:t>%；</w:t>
      </w:r>
      <w:bookmarkStart w:id="0" w:name="_GoBack"/>
      <w:bookmarkEnd w:id="0"/>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1,133,611,145.12</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76.26</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352,902,642.73</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23.74</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1,121,150,891.16</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165,626,683.95</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政府专项债券资金到位及医疗业务工作量上升</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924,915,013.03</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82.5</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196,235,878.13</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占17.5</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无财政拨款收支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计0.00</w:t>
      </w:r>
      <w:r>
        <w:rPr>
          <w:rFonts w:hint="eastAsia" w:ascii="Times New Roman" w:hAnsi="Times New Roman" w:eastAsia="仿宋_GB2312" w:cs="仿宋_GB2312"/>
          <w:sz w:val="30"/>
          <w:szCs w:val="30"/>
          <w:highlight w:val="none"/>
          <w:lang w:eastAsia="zh-CN"/>
        </w:rPr>
        <w:t/>
        <w:t>元，占本年支出合计的0.0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：无财政拨款收支</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无财政拨款收支</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无财政拨款收支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无财政拨款收支</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无财政拨款人员支出</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无财政拨款支出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泰达国际心血管病医院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天津市泰达国际心血管病医院2023年度无政府性基金预算财政拨款收入、支出和结转结余。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泰达国际心血管病医院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天津市泰达国际心血管病医院2023年度无国有资本经营预算财政拨款收入、支出和结转结余。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泰达国际心血管病医院</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天津市泰达国际心血管病医院2023年度无机关运行经费。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泰达国际心血管病医院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天津市泰达国际心血管病医院2023年度无政府采购支出。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泰达国际心血管病医院</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13</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1</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2</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10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t>其他用车主要为外出先心病筛查用车</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62</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天津市泰达国际心血管病医院2023年度无需公开项目支出绩效自评结果。</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21</TotalTime>
  <ScaleCrop>false</ScaleCrop>
  <LinksUpToDate>false</LinksUpToDate>
  <CharactersWithSpaces>5549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pingzhengkuyunwei02</cp:lastModifiedBy>
  <dcterms:modified xsi:type="dcterms:W3CDTF">2024-08-30T00:52:02Z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